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04.07.2022 N 460н</w:t>
              <w:br/>
              <w:t xml:space="preserve">"Об утверждении стандарта медицинской помощи взрослым при тревожно-фобических расстройствах (диагностика и лечение)"</w:t>
              <w:br/>
              <w:t xml:space="preserve">(Зарегистрировано в Минюсте России 11.08.2022 N 69592)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11 августа 2022 г. N 69592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4 июля 2022 г. N 460н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ТРЕВОЖНО-ФОБИЧЕСКИХ</w:t>
      </w:r>
    </w:p>
    <w:p>
      <w:pPr>
        <w:pStyle w:val="2"/>
        <w:jc w:val="center"/>
      </w:pPr>
      <w:r>
        <w:rPr>
          <w:sz w:val="24"/>
        </w:rPr>
        <w:t xml:space="preserve">РАССТРОЙСТВАХ 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8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</w:t>
      </w:r>
      <w:hyperlink w:history="0" w:anchor="P33" w:tooltip="СТАНДАРТ">
        <w:r>
          <w:rPr>
            <w:sz w:val="24"/>
            <w:color w:val="0000ff"/>
          </w:rPr>
          <w:t xml:space="preserve">стандарт</w:t>
        </w:r>
      </w:hyperlink>
      <w:r>
        <w:rPr>
          <w:sz w:val="24"/>
        </w:rPr>
        <w:t xml:space="preserve"> медицинской помощи взрослым при тревожно-фобических расстройствах (диагностика и лечение) согласно приложению.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-rule="auto"/>
        <w:ind w:firstLine="540"/>
        <w:jc w:val="both"/>
      </w:pPr>
      <w:hyperlink w:history="0" r:id="rId9" w:tooltip="Приказ Минздрава России от 20.12.2012 N 1215н &quot;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&quot; (Зарегистрировано в Минюсте России 26.02.2013 N 27348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здравоохранения Российской Федерации от 20 декабря 2012 г. N 1215н "Об утверждении стандарта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кабинета)" (зарегистрирован Министерством юстиции Российской Федерации 26 февраля 2013 г., регистрационный N 27348);</w:t>
      </w:r>
    </w:p>
    <w:p>
      <w:pPr>
        <w:pStyle w:val="0"/>
        <w:spacing w:before="240" w:line-rule="auto"/>
        <w:ind w:firstLine="540"/>
        <w:jc w:val="both"/>
      </w:pPr>
      <w:hyperlink w:history="0" r:id="rId10" w:tooltip="Приказ Минздрава России от 20.12.2012 N 1218н &quot;Об утверждении стандарта специализированной медицинской помощи при невротических, связанных со стрессом и соматоформных расстройствах, паническом расстройстве, агорафобии&quot; (Зарегистрировано в Минюсте России 31.01.2013 N 26769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здравоохранения Российской Федерации от 20 декабря 2012 г. N 1218н "Об утверждении стандарта специализированной медицинской помощи при невротических, связанных со стрессом и соматоформных расстройствах, паническом расстройстве, агорафобии" (зарегистрирован Министерством юстиции Российской Федерации 31 января 2013 г., регистрационный N 26769);</w:t>
      </w:r>
    </w:p>
    <w:p>
      <w:pPr>
        <w:pStyle w:val="0"/>
        <w:spacing w:before="240" w:line-rule="auto"/>
        <w:ind w:firstLine="540"/>
        <w:jc w:val="both"/>
      </w:pPr>
      <w:hyperlink w:history="0" r:id="rId11" w:tooltip="Приказ Минздрава России от 20.12.2012 N 1224н &quot;Об утверждении стандарта первичной медико-санитарной помощи при невротических, связанных со стрессом и соматоформных расстройствах, паническом расстройстве, агорафобии в амбулаторных условиях психоневрологического диспансера (диспансерного отделения, кабинета)&quot; (Зарегистрировано в Минюсте России 01.03.2013 N 27406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здравоохранения Российской Федерации от 20 декабря 2012 г. N 1224н "Об утверждении стандарта первичной медико-санитарной помощи при невротических, связанных со стрессом и соматоформных расстройствах, паническом расстройстве, агорафобии в амбулаторных условиях психоневрологического диспансера (диспансерного отделения, кабинета)" (зарегистрирован Министерством юстиции Российской Федерации 1 марта 2013 г., регистрационный N 27406);</w:t>
      </w:r>
    </w:p>
    <w:p>
      <w:pPr>
        <w:pStyle w:val="0"/>
        <w:spacing w:before="240" w:line-rule="auto"/>
        <w:ind w:firstLine="540"/>
        <w:jc w:val="both"/>
      </w:pPr>
      <w:hyperlink w:history="0" r:id="rId12" w:tooltip="Приказ Минздрава России от 20.12.2012 N 1232н &quot;Об утверждении стандарта специализированной медицинской помощи при невротических, связанных со стрессом и соматоформных расстройствах, социальных фобиях&quot; (Зарегистрировано в Минюсте России 18.02.2013 N 27178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здравоохранения Российской Федерации от 20 декабря 2012 г. N 1232н "Об утверждении стандарта специализированной медицинской помощи при невротических, связанных со стрессом и соматоформных расстройствах, социальных фобиях" (зарегистрирован Министерством юстиции Российской Федерации 18 февраля 2013 г., регистрационный N 27178).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4 июля 2022 г. N 460н</w:t>
      </w:r>
    </w:p>
    <w:p>
      <w:pPr>
        <w:pStyle w:val="0"/>
        <w:jc w:val="both"/>
      </w:pPr>
      <w:r>
        <w:rPr>
          <w:sz w:val="24"/>
        </w:rPr>
      </w:r>
    </w:p>
    <w:bookmarkStart w:id="33" w:name="P33"/>
    <w:bookmarkEnd w:id="33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ТРЕВОЖНО-ФОБИЧЕСКИХ</w:t>
      </w:r>
    </w:p>
    <w:p>
      <w:pPr>
        <w:pStyle w:val="2"/>
        <w:jc w:val="center"/>
      </w:pPr>
      <w:r>
        <w:rPr>
          <w:sz w:val="24"/>
        </w:rPr>
        <w:t xml:space="preserve">РАССТРОЙСТВАХ 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взрослые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первичная медико-санитарная помощь,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амбулаторно, в дневном стационаре, стационарно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плановая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207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13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266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F40 Фобические тревожные расстройства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4082"/>
        <w:gridCol w:w="1558"/>
        <w:gridCol w:w="1558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Прием (осмотр, консультация) врача-специалиста</w:t>
            </w:r>
          </w:p>
        </w:tc>
      </w:tr>
      <w:tr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267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B01.034.001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врача-психотерапевта первичный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первичный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B01.070.009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(тестирование, консультация) медицинского психолога первичный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0,7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4082"/>
        <w:gridCol w:w="1558"/>
        <w:gridCol w:w="1558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Лабораторные методы исследования</w:t>
            </w:r>
          </w:p>
        </w:tc>
      </w:tr>
      <w:tr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A09.05.060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общего трийодтиронина (Т3) в крови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свободного трийодтиронина (СТ3) в крови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свободного тироксина (СТ4) сыворотки крови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A09.05.064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общего тироксина (Т4) сыворотки крови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A09.05.065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тиреотропного гормона (ТТГ) в крови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Общий (клинический) анализ крови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B03.016.006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Общий (клинический) анализ мочи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4082"/>
        <w:gridCol w:w="1558"/>
        <w:gridCol w:w="1558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1.3. Инструментальные методы исследования</w:t>
            </w:r>
          </w:p>
        </w:tc>
      </w:tr>
      <w:tr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A04.12.018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Дуплексное сканирование транскраниальное артерий и вен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A05.10.006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Регистрация электрокардиограммы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0,8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Электроэнцефалография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A05.23.009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Магнитно-резонансная томография головного мозга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4082"/>
        <w:gridCol w:w="1558"/>
        <w:gridCol w:w="1558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B01.034.002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врача-психотерапевта повторный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3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B01.034.003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врачом-психотерапевтом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3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повторный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3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B01.035.013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врачом-психиатром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4082"/>
        <w:gridCol w:w="1558"/>
        <w:gridCol w:w="1558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Немедикаментозные методы профилактики, лечения и медицинской реабилитации</w:t>
            </w:r>
          </w:p>
        </w:tc>
      </w:tr>
      <w:tr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3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Индивидуальная психотерапия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0,43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3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Групповая психотерапия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0,67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3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A13.29.020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Клинико-психологический тренинг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0,38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</w:pPr>
      <w:r>
        <w:rPr>
          <w:sz w:val="24"/>
        </w:rPr>
        <w:t xml:space="preserve"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1587"/>
        <w:gridCol w:w="1644"/>
        <w:gridCol w:w="1587"/>
        <w:gridCol w:w="1247"/>
        <w:gridCol w:w="906"/>
        <w:gridCol w:w="1077"/>
      </w:tblGrid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Анатомо-терапевтическо-химическая классификация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лекарственного препарата </w:t>
            </w:r>
            <w:hyperlink w:history="0" w:anchor="P268" w:tooltip="&lt;3&gt; Международное непатентованное, или группировочное, или химическое, а в случаях их отсутствия - торговое наименование лекарственного препарата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Единицы измерения</w:t>
            </w:r>
          </w:p>
        </w:tc>
        <w:tc>
          <w:tcPr>
            <w:tcW w:w="9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ССД </w:t>
            </w:r>
            <w:hyperlink w:history="0" w:anchor="P269" w:tooltip="&lt;4&gt; Средняя суточная доза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СКД </w:t>
            </w:r>
            <w:hyperlink w:history="0" w:anchor="P270" w:tooltip="&lt;5&gt; Средняя курсовая доз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N03AE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бензодиазепина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Клоназепам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0,19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мкг</w:t>
            </w:r>
          </w:p>
        </w:tc>
        <w:tc>
          <w:tcPr>
            <w:tcW w:w="90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2 500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70 000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N05BA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бензодиазепина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Алпразолам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0,19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мкг</w:t>
            </w:r>
          </w:p>
        </w:tc>
        <w:tc>
          <w:tcPr>
            <w:tcW w:w="90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4 500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126 000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N05BB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дифенилметана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Гидроксизин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22 400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N05BE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азаспиродекандиона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Буспирон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0,068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6 720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N06AB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Селективные ингибиторы обратного захвата серотонина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Пароксетин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8 960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Эсциталопрам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0,17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4 480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</w:pPr>
      <w:r>
        <w:rPr>
          <w:sz w:val="24"/>
        </w:rPr>
        <w:t xml:space="preserve">4. Виды лечебного питания, включая специализированные продукты лечебного питания, имеющие государственную регистрацию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86"/>
        <w:gridCol w:w="1829"/>
        <w:gridCol w:w="1829"/>
      </w:tblGrid>
      <w:tr>
        <w:tc>
          <w:tcPr>
            <w:gridSpan w:val="3"/>
            <w:tcW w:w="9044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4.1. Лечебное питание</w:t>
            </w:r>
          </w:p>
        </w:tc>
      </w:tr>
      <w:tr>
        <w:tc>
          <w:tcPr>
            <w:tcW w:w="53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лечебного питания</w:t>
            </w:r>
          </w:p>
        </w:tc>
        <w:tc>
          <w:tcPr>
            <w:tcW w:w="1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</w:tr>
      <w:tr>
        <w:tc>
          <w:tcPr>
            <w:tcW w:w="538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Основной вариант стандартной диеты</w:t>
            </w:r>
          </w:p>
        </w:tc>
        <w:tc>
          <w:tcPr>
            <w:tcW w:w="182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0,14</w:t>
            </w:r>
          </w:p>
        </w:tc>
        <w:tc>
          <w:tcPr>
            <w:tcW w:w="182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266" w:name="P266"/>
    <w:bookmarkEnd w:id="26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36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267" w:name="P267"/>
    <w:bookmarkEnd w:id="26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bookmarkStart w:id="268" w:name="P268"/>
    <w:bookmarkEnd w:id="26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bookmarkStart w:id="269" w:name="P269"/>
    <w:bookmarkEnd w:id="26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Средняя суточная доза.</w:t>
      </w:r>
    </w:p>
    <w:bookmarkStart w:id="270" w:name="P270"/>
    <w:bookmarkEnd w:id="27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Средняя курсовая доза.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04.07.2022 N 460н</w:t>
            <w:br/>
            <w:t>"Об утверждении стандарта медицинской помощи взрослым при тревожно-фобическ...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1289&amp;date=10.03.2025&amp;dst=356&amp;field=134" TargetMode = "External"/>
	<Relationship Id="rId8" Type="http://schemas.openxmlformats.org/officeDocument/2006/relationships/hyperlink" Target="https://login.consultant.ru/link/?req=doc&amp;base=LAW&amp;n=489240&amp;date=10.03.2025&amp;dst=100036&amp;field=134" TargetMode = "External"/>
	<Relationship Id="rId9" Type="http://schemas.openxmlformats.org/officeDocument/2006/relationships/hyperlink" Target="https://login.consultant.ru/link/?req=doc&amp;base=LAW&amp;n=144106&amp;date=10.03.2025" TargetMode = "External"/>
	<Relationship Id="rId10" Type="http://schemas.openxmlformats.org/officeDocument/2006/relationships/hyperlink" Target="https://login.consultant.ru/link/?req=doc&amp;base=LAW&amp;n=142466&amp;date=10.03.2025" TargetMode = "External"/>
	<Relationship Id="rId11" Type="http://schemas.openxmlformats.org/officeDocument/2006/relationships/hyperlink" Target="https://login.consultant.ru/link/?req=doc&amp;base=LAW&amp;n=144219&amp;date=10.03.2025" TargetMode = "External"/>
	<Relationship Id="rId12" Type="http://schemas.openxmlformats.org/officeDocument/2006/relationships/hyperlink" Target="https://login.consultant.ru/link/?req=doc&amp;base=LAW&amp;n=143947&amp;date=10.03.2025" TargetMode = "External"/>
	<Relationship Id="rId13" Type="http://schemas.openxmlformats.org/officeDocument/2006/relationships/hyperlink" Target="https://login.consultant.ru/link/?req=doc&amp;base=EXP&amp;n=763941&amp;date=10.03.2025" TargetMode = "External"/>
	<Relationship Id="rId14" Type="http://schemas.openxmlformats.org/officeDocument/2006/relationships/hyperlink" Target="https://login.consultant.ru/link/?req=doc&amp;base=LAW&amp;n=371416&amp;date=10.03.2025&amp;dst=119576&amp;field=134" TargetMode = "External"/>
	<Relationship Id="rId15" Type="http://schemas.openxmlformats.org/officeDocument/2006/relationships/hyperlink" Target="https://login.consultant.ru/link/?req=doc&amp;base=LAW&amp;n=371416&amp;date=10.03.2025&amp;dst=119582&amp;field=134" TargetMode = "External"/>
	<Relationship Id="rId16" Type="http://schemas.openxmlformats.org/officeDocument/2006/relationships/hyperlink" Target="https://login.consultant.ru/link/?req=doc&amp;base=LAW&amp;n=371416&amp;date=10.03.2025&amp;dst=119866&amp;field=134" TargetMode = "External"/>
	<Relationship Id="rId17" Type="http://schemas.openxmlformats.org/officeDocument/2006/relationships/hyperlink" Target="https://login.consultant.ru/link/?req=doc&amp;base=LAW&amp;n=371416&amp;date=10.03.2025&amp;dst=104085&amp;field=134" TargetMode = "External"/>
	<Relationship Id="rId18" Type="http://schemas.openxmlformats.org/officeDocument/2006/relationships/hyperlink" Target="https://login.consultant.ru/link/?req=doc&amp;base=LAW&amp;n=371416&amp;date=10.03.2025&amp;dst=104087&amp;field=134" TargetMode = "External"/>
	<Relationship Id="rId19" Type="http://schemas.openxmlformats.org/officeDocument/2006/relationships/hyperlink" Target="https://login.consultant.ru/link/?req=doc&amp;base=LAW&amp;n=371416&amp;date=10.03.2025&amp;dst=104089&amp;field=134" TargetMode = "External"/>
	<Relationship Id="rId20" Type="http://schemas.openxmlformats.org/officeDocument/2006/relationships/hyperlink" Target="https://login.consultant.ru/link/?req=doc&amp;base=LAW&amp;n=371416&amp;date=10.03.2025&amp;dst=104091&amp;field=134" TargetMode = "External"/>
	<Relationship Id="rId21" Type="http://schemas.openxmlformats.org/officeDocument/2006/relationships/hyperlink" Target="https://login.consultant.ru/link/?req=doc&amp;base=LAW&amp;n=371416&amp;date=10.03.2025&amp;dst=104093&amp;field=134" TargetMode = "External"/>
	<Relationship Id="rId22" Type="http://schemas.openxmlformats.org/officeDocument/2006/relationships/hyperlink" Target="https://login.consultant.ru/link/?req=doc&amp;base=LAW&amp;n=371416&amp;date=10.03.2025&amp;dst=120064&amp;field=134" TargetMode = "External"/>
	<Relationship Id="rId23" Type="http://schemas.openxmlformats.org/officeDocument/2006/relationships/hyperlink" Target="https://login.consultant.ru/link/?req=doc&amp;base=LAW&amp;n=371416&amp;date=10.03.2025&amp;dst=120068&amp;field=134" TargetMode = "External"/>
	<Relationship Id="rId24" Type="http://schemas.openxmlformats.org/officeDocument/2006/relationships/hyperlink" Target="https://login.consultant.ru/link/?req=doc&amp;base=LAW&amp;n=371416&amp;date=10.03.2025&amp;dst=120072&amp;field=134" TargetMode = "External"/>
	<Relationship Id="rId25" Type="http://schemas.openxmlformats.org/officeDocument/2006/relationships/hyperlink" Target="https://login.consultant.ru/link/?req=doc&amp;base=LAW&amp;n=371416&amp;date=10.03.2025&amp;dst=101242&amp;field=134" TargetMode = "External"/>
	<Relationship Id="rId26" Type="http://schemas.openxmlformats.org/officeDocument/2006/relationships/hyperlink" Target="https://login.consultant.ru/link/?req=doc&amp;base=LAW&amp;n=371416&amp;date=10.03.2025&amp;dst=101490&amp;field=134" TargetMode = "External"/>
	<Relationship Id="rId27" Type="http://schemas.openxmlformats.org/officeDocument/2006/relationships/hyperlink" Target="https://login.consultant.ru/link/?req=doc&amp;base=LAW&amp;n=371416&amp;date=10.03.2025&amp;dst=101584&amp;field=134" TargetMode = "External"/>
	<Relationship Id="rId28" Type="http://schemas.openxmlformats.org/officeDocument/2006/relationships/hyperlink" Target="https://login.consultant.ru/link/?req=doc&amp;base=LAW&amp;n=371416&amp;date=10.03.2025&amp;dst=101608&amp;field=134" TargetMode = "External"/>
	<Relationship Id="rId29" Type="http://schemas.openxmlformats.org/officeDocument/2006/relationships/hyperlink" Target="https://login.consultant.ru/link/?req=doc&amp;base=LAW&amp;n=371416&amp;date=10.03.2025&amp;dst=119578&amp;field=134" TargetMode = "External"/>
	<Relationship Id="rId30" Type="http://schemas.openxmlformats.org/officeDocument/2006/relationships/hyperlink" Target="https://login.consultant.ru/link/?req=doc&amp;base=LAW&amp;n=371416&amp;date=10.03.2025&amp;dst=119580&amp;field=134" TargetMode = "External"/>
	<Relationship Id="rId31" Type="http://schemas.openxmlformats.org/officeDocument/2006/relationships/hyperlink" Target="https://login.consultant.ru/link/?req=doc&amp;base=LAW&amp;n=371416&amp;date=10.03.2025&amp;dst=119584&amp;field=134" TargetMode = "External"/>
	<Relationship Id="rId32" Type="http://schemas.openxmlformats.org/officeDocument/2006/relationships/hyperlink" Target="https://login.consultant.ru/link/?req=doc&amp;base=LAW&amp;n=371416&amp;date=10.03.2025&amp;dst=119606&amp;field=134" TargetMode = "External"/>
	<Relationship Id="rId33" Type="http://schemas.openxmlformats.org/officeDocument/2006/relationships/hyperlink" Target="https://login.consultant.ru/link/?req=doc&amp;base=LAW&amp;n=371416&amp;date=10.03.2025&amp;dst=106543&amp;field=134" TargetMode = "External"/>
	<Relationship Id="rId34" Type="http://schemas.openxmlformats.org/officeDocument/2006/relationships/hyperlink" Target="https://login.consultant.ru/link/?req=doc&amp;base=LAW&amp;n=371416&amp;date=10.03.2025&amp;dst=106545&amp;field=134" TargetMode = "External"/>
	<Relationship Id="rId35" Type="http://schemas.openxmlformats.org/officeDocument/2006/relationships/hyperlink" Target="https://login.consultant.ru/link/?req=doc&amp;base=LAW&amp;n=371416&amp;date=10.03.2025&amp;dst=106567&amp;field=134" TargetMode = "External"/>
	<Relationship Id="rId36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04.07.2022 N 460н
"Об утверждении стандарта медицинской помощи взрослым при тревожно-фобических расстройствах (диагностика и лечение)"
(Зарегистрировано в Минюсте России 11.08.2022 N 69592)</dc:title>
  <dcterms:created xsi:type="dcterms:W3CDTF">2025-03-10T08:39:30Z</dcterms:created>
</cp:coreProperties>
</file>